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3968E" w14:textId="77777777" w:rsidR="00444913" w:rsidRPr="00F96F74" w:rsidRDefault="00444913" w:rsidP="00444913">
      <w:pPr>
        <w:pStyle w:val="Heading2"/>
        <w:jc w:val="center"/>
        <w:rPr>
          <w:rFonts w:ascii="Calibri" w:hAnsi="Calibri" w:cs="Calibri"/>
        </w:rPr>
      </w:pPr>
      <w:r w:rsidRPr="00F96F74">
        <w:rPr>
          <w:rFonts w:ascii="Calibri" w:hAnsi="Calibri" w:cs="Calibri"/>
        </w:rPr>
        <w:t xml:space="preserve">Coronavirus (COVID -19) Guidance for Employers </w:t>
      </w:r>
    </w:p>
    <w:p w14:paraId="04D376D1" w14:textId="77777777" w:rsidR="00444913" w:rsidRPr="00F96F74" w:rsidRDefault="00444913" w:rsidP="00444913">
      <w:pPr>
        <w:pStyle w:val="Heading2"/>
        <w:jc w:val="center"/>
        <w:rPr>
          <w:rFonts w:ascii="Calibri" w:hAnsi="Calibri" w:cs="Calibri"/>
        </w:rPr>
      </w:pPr>
      <w:r w:rsidRPr="00F96F74">
        <w:rPr>
          <w:rFonts w:ascii="Calibri" w:hAnsi="Calibri" w:cs="Calibri"/>
        </w:rPr>
        <w:t>May 2021 Edition</w:t>
      </w:r>
    </w:p>
    <w:p w14:paraId="3F81F05D" w14:textId="77777777" w:rsidR="00444913" w:rsidRPr="00F96F74" w:rsidRDefault="00444913" w:rsidP="00F96F74">
      <w:pPr>
        <w:jc w:val="both"/>
        <w:rPr>
          <w:rFonts w:cstheme="minorHAnsi"/>
          <w:sz w:val="24"/>
          <w:szCs w:val="24"/>
        </w:rPr>
      </w:pPr>
      <w:r w:rsidRPr="00F96F74">
        <w:rPr>
          <w:rFonts w:cstheme="minorHAnsi"/>
          <w:sz w:val="24"/>
          <w:szCs w:val="24"/>
        </w:rPr>
        <w:t xml:space="preserve">Since the COVID-19 pandemic begun, the LMC HR team have provided advice and guidance for various queries on the topic of COVID and the various issues it has brought up. </w:t>
      </w:r>
    </w:p>
    <w:p w14:paraId="76EF01B7" w14:textId="3536FAAC" w:rsidR="00444913" w:rsidRPr="00F96F74" w:rsidRDefault="00444913" w:rsidP="00F96F74">
      <w:pPr>
        <w:jc w:val="both"/>
        <w:rPr>
          <w:rFonts w:cstheme="minorHAnsi"/>
          <w:sz w:val="24"/>
          <w:szCs w:val="24"/>
        </w:rPr>
      </w:pPr>
      <w:r w:rsidRPr="00F96F74">
        <w:rPr>
          <w:rFonts w:cstheme="minorHAnsi"/>
          <w:sz w:val="24"/>
          <w:szCs w:val="24"/>
        </w:rPr>
        <w:t xml:space="preserve">In providing advice on these matters the HR team are relying significantly on the following sources of guidance which are now attached for the benefit of Practices: </w:t>
      </w:r>
    </w:p>
    <w:p w14:paraId="4A21B2D4" w14:textId="77777777" w:rsidR="00444913" w:rsidRPr="00F96F74" w:rsidRDefault="00444913" w:rsidP="00444913">
      <w:pPr>
        <w:pStyle w:val="ListParagraph"/>
        <w:numPr>
          <w:ilvl w:val="0"/>
          <w:numId w:val="14"/>
        </w:numPr>
        <w:spacing w:line="360" w:lineRule="auto"/>
        <w:jc w:val="both"/>
        <w:rPr>
          <w:rFonts w:eastAsia="Times New Roman" w:cstheme="minorHAnsi"/>
          <w:sz w:val="24"/>
          <w:szCs w:val="24"/>
        </w:rPr>
      </w:pPr>
      <w:r w:rsidRPr="00F96F74">
        <w:rPr>
          <w:rFonts w:eastAsia="Times New Roman" w:cstheme="minorHAnsi"/>
          <w:sz w:val="24"/>
          <w:szCs w:val="24"/>
        </w:rPr>
        <w:t xml:space="preserve">Guidance provided via the </w:t>
      </w:r>
      <w:hyperlink r:id="rId8" w:history="1">
        <w:r w:rsidRPr="00F96F74">
          <w:rPr>
            <w:rStyle w:val="Hyperlink"/>
            <w:rFonts w:cstheme="minorHAnsi"/>
            <w:color w:val="5B9BD5" w:themeColor="accent5"/>
            <w:sz w:val="24"/>
            <w:szCs w:val="24"/>
          </w:rPr>
          <w:t>ACAS website</w:t>
        </w:r>
      </w:hyperlink>
      <w:r w:rsidRPr="00F96F74">
        <w:rPr>
          <w:rFonts w:eastAsia="Times New Roman" w:cstheme="minorHAnsi"/>
          <w:color w:val="5B9BD5" w:themeColor="accent5"/>
          <w:sz w:val="24"/>
          <w:szCs w:val="24"/>
        </w:rPr>
        <w:t xml:space="preserve"> </w:t>
      </w:r>
    </w:p>
    <w:p w14:paraId="09D657D8" w14:textId="77777777" w:rsidR="00444913" w:rsidRPr="00F96F74" w:rsidRDefault="00444913" w:rsidP="00444913">
      <w:pPr>
        <w:pStyle w:val="ListParagraph"/>
        <w:numPr>
          <w:ilvl w:val="0"/>
          <w:numId w:val="14"/>
        </w:numPr>
        <w:spacing w:line="360" w:lineRule="auto"/>
        <w:jc w:val="both"/>
        <w:rPr>
          <w:rFonts w:eastAsia="Times New Roman" w:cstheme="minorHAnsi"/>
          <w:sz w:val="24"/>
          <w:szCs w:val="24"/>
        </w:rPr>
      </w:pPr>
      <w:proofErr w:type="spellStart"/>
      <w:r w:rsidRPr="00F96F74">
        <w:rPr>
          <w:rFonts w:eastAsia="Times New Roman" w:cstheme="minorHAnsi"/>
          <w:sz w:val="24"/>
          <w:szCs w:val="24"/>
        </w:rPr>
        <w:t>Freeths</w:t>
      </w:r>
      <w:proofErr w:type="spellEnd"/>
      <w:r w:rsidRPr="00F96F74">
        <w:rPr>
          <w:rFonts w:eastAsia="Times New Roman" w:cstheme="minorHAnsi"/>
          <w:sz w:val="24"/>
          <w:szCs w:val="24"/>
        </w:rPr>
        <w:t xml:space="preserve"> Solicitors </w:t>
      </w:r>
      <w:hyperlink r:id="rId9" w:history="1">
        <w:r w:rsidRPr="00F96F74">
          <w:rPr>
            <w:rStyle w:val="Hyperlink"/>
            <w:rFonts w:cstheme="minorHAnsi"/>
            <w:color w:val="5B9BD5" w:themeColor="accent5"/>
            <w:sz w:val="24"/>
            <w:szCs w:val="24"/>
          </w:rPr>
          <w:t xml:space="preserve">Coronavirus: FAQs for Employers | </w:t>
        </w:r>
        <w:proofErr w:type="spellStart"/>
        <w:r w:rsidRPr="00F96F74">
          <w:rPr>
            <w:rStyle w:val="Hyperlink"/>
            <w:rFonts w:cstheme="minorHAnsi"/>
            <w:color w:val="5B9BD5" w:themeColor="accent5"/>
            <w:sz w:val="24"/>
            <w:szCs w:val="24"/>
          </w:rPr>
          <w:t>Freeths</w:t>
        </w:r>
        <w:proofErr w:type="spellEnd"/>
      </w:hyperlink>
    </w:p>
    <w:p w14:paraId="7EF4B15D" w14:textId="77777777" w:rsidR="00444913" w:rsidRPr="00F96F74" w:rsidRDefault="00444913" w:rsidP="00444913">
      <w:pPr>
        <w:pStyle w:val="ListParagraph"/>
        <w:numPr>
          <w:ilvl w:val="0"/>
          <w:numId w:val="14"/>
        </w:numPr>
        <w:spacing w:line="360" w:lineRule="auto"/>
        <w:jc w:val="both"/>
        <w:rPr>
          <w:rFonts w:eastAsia="Times New Roman" w:cstheme="minorHAnsi"/>
          <w:sz w:val="24"/>
          <w:szCs w:val="24"/>
        </w:rPr>
      </w:pPr>
      <w:r w:rsidRPr="00F96F74">
        <w:rPr>
          <w:rFonts w:cstheme="minorHAnsi"/>
          <w:sz w:val="24"/>
          <w:szCs w:val="24"/>
        </w:rPr>
        <w:t xml:space="preserve">Government Guidance on the GOV website </w:t>
      </w:r>
    </w:p>
    <w:p w14:paraId="327ED1EC" w14:textId="47D799E0" w:rsidR="00D729E2" w:rsidRDefault="00444913" w:rsidP="00F96F74">
      <w:pPr>
        <w:jc w:val="both"/>
        <w:rPr>
          <w:rFonts w:cstheme="minorHAnsi"/>
          <w:sz w:val="24"/>
          <w:szCs w:val="24"/>
        </w:rPr>
      </w:pPr>
      <w:r w:rsidRPr="00F96F74">
        <w:rPr>
          <w:rFonts w:cstheme="minorHAnsi"/>
          <w:sz w:val="24"/>
          <w:szCs w:val="24"/>
        </w:rPr>
        <w:t>All the above reflect the base line legal position and continuing updated guidance and clarification</w:t>
      </w:r>
      <w:r w:rsidR="00F96F74">
        <w:rPr>
          <w:rFonts w:cstheme="minorHAnsi"/>
          <w:sz w:val="24"/>
          <w:szCs w:val="24"/>
        </w:rPr>
        <w:t>.</w:t>
      </w:r>
    </w:p>
    <w:p w14:paraId="67767E49" w14:textId="77777777" w:rsidR="00F96F74" w:rsidRPr="00F96F74" w:rsidRDefault="00F96F74" w:rsidP="006C3C77">
      <w:pPr>
        <w:rPr>
          <w:rFonts w:cstheme="minorHAnsi"/>
          <w:sz w:val="24"/>
          <w:szCs w:val="24"/>
        </w:rPr>
      </w:pPr>
    </w:p>
    <w:p w14:paraId="76C0A973" w14:textId="77777777" w:rsidR="006C3C77" w:rsidRPr="00F96F74" w:rsidRDefault="006C3C77" w:rsidP="00444913">
      <w:pPr>
        <w:rPr>
          <w:rFonts w:cstheme="minorHAnsi"/>
          <w:b/>
          <w:bCs/>
          <w:sz w:val="24"/>
          <w:szCs w:val="24"/>
        </w:rPr>
      </w:pPr>
      <w:r w:rsidRPr="00F96F74">
        <w:rPr>
          <w:rFonts w:cstheme="minorHAnsi"/>
          <w:b/>
          <w:bCs/>
          <w:sz w:val="24"/>
          <w:szCs w:val="24"/>
        </w:rPr>
        <w:t xml:space="preserve">Furlough – Does it apply to GP Practices </w:t>
      </w:r>
    </w:p>
    <w:p w14:paraId="5831913E" w14:textId="77777777" w:rsidR="006C3C77" w:rsidRPr="00F96F74" w:rsidRDefault="006C3C77" w:rsidP="006C3C77">
      <w:pPr>
        <w:shd w:val="clear" w:color="auto" w:fill="FFFFFF"/>
        <w:spacing w:after="300" w:line="276" w:lineRule="auto"/>
        <w:jc w:val="both"/>
        <w:rPr>
          <w:rFonts w:cstheme="minorHAnsi"/>
          <w:color w:val="000000"/>
          <w:sz w:val="24"/>
          <w:szCs w:val="24"/>
          <w:lang w:eastAsia="en-GB"/>
        </w:rPr>
      </w:pPr>
      <w:r w:rsidRPr="00F96F74">
        <w:rPr>
          <w:rFonts w:cstheme="minorHAnsi"/>
          <w:color w:val="000000"/>
          <w:sz w:val="24"/>
          <w:szCs w:val="24"/>
          <w:lang w:eastAsia="en-GB"/>
        </w:rPr>
        <w:t xml:space="preserve">Guidance published recently suggests that GP practices </w:t>
      </w:r>
      <w:r w:rsidRPr="00F96F74">
        <w:rPr>
          <w:rFonts w:cstheme="minorHAnsi"/>
          <w:b/>
          <w:bCs/>
          <w:color w:val="000000"/>
          <w:sz w:val="24"/>
          <w:szCs w:val="24"/>
          <w:lang w:eastAsia="en-GB"/>
        </w:rPr>
        <w:t>may not be eligible to apply for Furlough</w:t>
      </w:r>
      <w:r w:rsidRPr="00F96F74">
        <w:rPr>
          <w:rFonts w:cstheme="minorHAnsi"/>
          <w:color w:val="000000"/>
          <w:sz w:val="24"/>
          <w:szCs w:val="24"/>
          <w:lang w:eastAsia="en-GB"/>
        </w:rPr>
        <w:t>. The update states:</w:t>
      </w:r>
    </w:p>
    <w:p w14:paraId="009DEA18" w14:textId="15E23538" w:rsidR="006C3C77" w:rsidRPr="00F96F74" w:rsidRDefault="006C3C77" w:rsidP="006C3C77">
      <w:pPr>
        <w:shd w:val="clear" w:color="auto" w:fill="FFFFFF"/>
        <w:spacing w:after="300" w:line="276" w:lineRule="auto"/>
        <w:jc w:val="both"/>
        <w:rPr>
          <w:rFonts w:cstheme="minorHAnsi"/>
          <w:color w:val="000000"/>
          <w:sz w:val="24"/>
          <w:szCs w:val="24"/>
          <w:lang w:eastAsia="en-GB"/>
        </w:rPr>
      </w:pPr>
      <w:r w:rsidRPr="00F96F74">
        <w:rPr>
          <w:rFonts w:cstheme="minorHAnsi"/>
          <w:color w:val="000000"/>
          <w:sz w:val="24"/>
          <w:szCs w:val="24"/>
          <w:lang w:eastAsia="en-GB"/>
        </w:rPr>
        <w:t xml:space="preserve">“The government expects that the scheme will not be used by many public sector organisations, as </w:t>
      </w:r>
      <w:proofErr w:type="gramStart"/>
      <w:r w:rsidRPr="00F96F74">
        <w:rPr>
          <w:rFonts w:cstheme="minorHAnsi"/>
          <w:color w:val="000000"/>
          <w:sz w:val="24"/>
          <w:szCs w:val="24"/>
          <w:lang w:eastAsia="en-GB"/>
        </w:rPr>
        <w:t>the majority of</w:t>
      </w:r>
      <w:proofErr w:type="gramEnd"/>
      <w:r w:rsidRPr="00F96F74">
        <w:rPr>
          <w:rFonts w:cstheme="minorHAnsi"/>
          <w:color w:val="000000"/>
          <w:sz w:val="24"/>
          <w:szCs w:val="24"/>
          <w:lang w:eastAsia="en-GB"/>
        </w:rPr>
        <w:t xml:space="preserve"> public sector employees are continuing to provide essential public services or contribute to the response to the coronavirus outbreak. Where employers receive public funding for staff costs, and that funding is continuing, we expect employers to use that money to continue to pay staff in the usual fashion – and correspondingly not furlough them.”</w:t>
      </w:r>
    </w:p>
    <w:p w14:paraId="452A43C8" w14:textId="77777777" w:rsidR="006C3C77" w:rsidRPr="00F96F74" w:rsidRDefault="006C3C77" w:rsidP="006C3C77">
      <w:pPr>
        <w:shd w:val="clear" w:color="auto" w:fill="FFFFFF"/>
        <w:spacing w:after="300" w:line="276" w:lineRule="auto"/>
        <w:jc w:val="both"/>
        <w:rPr>
          <w:rFonts w:cstheme="minorHAnsi"/>
          <w:color w:val="000000"/>
          <w:sz w:val="24"/>
          <w:szCs w:val="24"/>
          <w:lang w:eastAsia="en-GB"/>
        </w:rPr>
      </w:pPr>
      <w:r w:rsidRPr="00F96F74">
        <w:rPr>
          <w:rFonts w:cstheme="minorHAnsi"/>
          <w:color w:val="000000"/>
          <w:sz w:val="24"/>
          <w:szCs w:val="24"/>
          <w:lang w:eastAsia="en-GB"/>
        </w:rPr>
        <w:t>“This also applies to non-public sector employers who receive public funding for staff costs. Organisations who are receiving public funding specifically to provide services necessary to respond to COVID-19 are not expected to furlough staff.”</w:t>
      </w:r>
    </w:p>
    <w:p w14:paraId="017717D1" w14:textId="579B378D" w:rsidR="006C3C77" w:rsidRPr="00F96F74" w:rsidRDefault="006C3C77" w:rsidP="006C3C77">
      <w:pPr>
        <w:shd w:val="clear" w:color="auto" w:fill="FFFFFF"/>
        <w:spacing w:after="300" w:line="276" w:lineRule="auto"/>
        <w:jc w:val="both"/>
        <w:rPr>
          <w:rFonts w:cstheme="minorHAnsi"/>
          <w:color w:val="000000"/>
          <w:sz w:val="24"/>
          <w:szCs w:val="24"/>
          <w:lang w:eastAsia="en-GB"/>
        </w:rPr>
      </w:pPr>
      <w:r w:rsidRPr="00F96F74">
        <w:rPr>
          <w:rFonts w:cstheme="minorHAnsi"/>
          <w:color w:val="000000"/>
          <w:sz w:val="24"/>
          <w:szCs w:val="24"/>
          <w:lang w:eastAsia="en-GB"/>
        </w:rPr>
        <w:t>See further advice and guidance via the links below:</w:t>
      </w:r>
    </w:p>
    <w:p w14:paraId="78AF0472" w14:textId="56F00610" w:rsidR="00F96F74" w:rsidRPr="00F96F74" w:rsidRDefault="00F96F74" w:rsidP="006C3C77">
      <w:pPr>
        <w:shd w:val="clear" w:color="auto" w:fill="FFFFFF"/>
        <w:spacing w:after="300" w:line="276" w:lineRule="auto"/>
        <w:jc w:val="both"/>
        <w:rPr>
          <w:rFonts w:cstheme="minorHAnsi"/>
          <w:color w:val="5B9BD5" w:themeColor="accent5"/>
          <w:sz w:val="24"/>
          <w:szCs w:val="24"/>
          <w:lang w:eastAsia="en-GB"/>
        </w:rPr>
      </w:pPr>
      <w:hyperlink r:id="rId10" w:history="1">
        <w:r w:rsidRPr="00F96F74">
          <w:rPr>
            <w:rStyle w:val="Hyperlink"/>
            <w:rFonts w:cstheme="minorHAnsi"/>
            <w:color w:val="5B9BD5" w:themeColor="accent5"/>
            <w:sz w:val="24"/>
            <w:szCs w:val="24"/>
            <w:lang w:eastAsia="en-GB"/>
          </w:rPr>
          <w:t xml:space="preserve">First Practice Management - GP Practices &amp; Furlough </w:t>
        </w:r>
      </w:hyperlink>
      <w:r w:rsidRPr="00F96F74">
        <w:rPr>
          <w:rFonts w:cstheme="minorHAnsi"/>
          <w:color w:val="5B9BD5" w:themeColor="accent5"/>
          <w:sz w:val="24"/>
          <w:szCs w:val="24"/>
          <w:lang w:eastAsia="en-GB"/>
        </w:rPr>
        <w:t xml:space="preserve"> </w:t>
      </w:r>
    </w:p>
    <w:p w14:paraId="51258926" w14:textId="0FE4A7D9" w:rsidR="00F96F74" w:rsidRPr="00F96F74" w:rsidRDefault="00F96F74" w:rsidP="006C3C77">
      <w:pPr>
        <w:shd w:val="clear" w:color="auto" w:fill="FFFFFF"/>
        <w:spacing w:after="300" w:line="276" w:lineRule="auto"/>
        <w:jc w:val="both"/>
        <w:rPr>
          <w:rFonts w:cstheme="minorHAnsi"/>
          <w:color w:val="5B9BD5" w:themeColor="accent5"/>
          <w:sz w:val="24"/>
          <w:szCs w:val="24"/>
          <w:lang w:eastAsia="en-GB"/>
        </w:rPr>
      </w:pPr>
      <w:hyperlink r:id="rId11" w:anchor="who-can-claim" w:history="1">
        <w:r w:rsidRPr="00F96F74">
          <w:rPr>
            <w:rStyle w:val="Hyperlink"/>
            <w:rFonts w:cstheme="minorHAnsi"/>
            <w:color w:val="5B9BD5" w:themeColor="accent5"/>
            <w:sz w:val="24"/>
            <w:szCs w:val="24"/>
            <w:lang w:eastAsia="en-GB"/>
          </w:rPr>
          <w:t>Gov.uk – Claim for wage costs through the coronavirus job retention scheme – who can claim</w:t>
        </w:r>
      </w:hyperlink>
      <w:r w:rsidRPr="00F96F74">
        <w:rPr>
          <w:rFonts w:cstheme="minorHAnsi"/>
          <w:color w:val="5B9BD5" w:themeColor="accent5"/>
          <w:sz w:val="24"/>
          <w:szCs w:val="24"/>
          <w:lang w:eastAsia="en-GB"/>
        </w:rPr>
        <w:t xml:space="preserve"> </w:t>
      </w:r>
    </w:p>
    <w:p w14:paraId="5207DCCA" w14:textId="25BAC97B" w:rsidR="00F96F74" w:rsidRPr="00F96F74" w:rsidRDefault="00F96F74" w:rsidP="006C3C77">
      <w:pPr>
        <w:shd w:val="clear" w:color="auto" w:fill="FFFFFF"/>
        <w:spacing w:after="300" w:line="276" w:lineRule="auto"/>
        <w:jc w:val="both"/>
        <w:rPr>
          <w:rFonts w:cstheme="minorHAnsi"/>
          <w:color w:val="5B9BD5" w:themeColor="accent5"/>
          <w:sz w:val="24"/>
          <w:szCs w:val="24"/>
          <w:lang w:eastAsia="en-GB"/>
        </w:rPr>
      </w:pPr>
      <w:hyperlink r:id="rId12" w:history="1">
        <w:r w:rsidRPr="00F96F74">
          <w:rPr>
            <w:rStyle w:val="Hyperlink"/>
            <w:rFonts w:cstheme="minorHAnsi"/>
            <w:color w:val="5B9BD5" w:themeColor="accent5"/>
            <w:sz w:val="24"/>
            <w:szCs w:val="24"/>
            <w:lang w:eastAsia="en-GB"/>
          </w:rPr>
          <w:t>Gov.uk – changes to the coronavirus job retention scheme from July 2021</w:t>
        </w:r>
      </w:hyperlink>
      <w:r w:rsidRPr="00F96F74">
        <w:rPr>
          <w:rFonts w:cstheme="minorHAnsi"/>
          <w:color w:val="5B9BD5" w:themeColor="accent5"/>
          <w:sz w:val="24"/>
          <w:szCs w:val="24"/>
          <w:lang w:eastAsia="en-GB"/>
        </w:rPr>
        <w:t xml:space="preserve"> </w:t>
      </w:r>
    </w:p>
    <w:p w14:paraId="7B54A7F6" w14:textId="77777777" w:rsidR="006C3C77" w:rsidRPr="00F96F74" w:rsidRDefault="006C3C77" w:rsidP="006C3C77">
      <w:pPr>
        <w:rPr>
          <w:rFonts w:cstheme="minorHAnsi"/>
          <w:b/>
          <w:bCs/>
        </w:rPr>
      </w:pPr>
    </w:p>
    <w:sectPr w:rsidR="006C3C77" w:rsidRPr="00F96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7541"/>
    <w:multiLevelType w:val="multilevel"/>
    <w:tmpl w:val="41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8700F"/>
    <w:multiLevelType w:val="hybridMultilevel"/>
    <w:tmpl w:val="C26E8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16917"/>
    <w:multiLevelType w:val="multilevel"/>
    <w:tmpl w:val="A69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76129"/>
    <w:multiLevelType w:val="multilevel"/>
    <w:tmpl w:val="6D7C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741E7"/>
    <w:multiLevelType w:val="multilevel"/>
    <w:tmpl w:val="10D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64731"/>
    <w:multiLevelType w:val="hybridMultilevel"/>
    <w:tmpl w:val="3B7A4576"/>
    <w:lvl w:ilvl="0" w:tplc="861C7B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92E6A"/>
    <w:multiLevelType w:val="hybridMultilevel"/>
    <w:tmpl w:val="00D09E4A"/>
    <w:lvl w:ilvl="0" w:tplc="8C80B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C86FFB"/>
    <w:multiLevelType w:val="multilevel"/>
    <w:tmpl w:val="63F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C3282"/>
    <w:multiLevelType w:val="multilevel"/>
    <w:tmpl w:val="BE9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636D69"/>
    <w:multiLevelType w:val="multilevel"/>
    <w:tmpl w:val="4C44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E72B89"/>
    <w:multiLevelType w:val="multilevel"/>
    <w:tmpl w:val="B9D2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0F493F"/>
    <w:multiLevelType w:val="multilevel"/>
    <w:tmpl w:val="6630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F7A5A"/>
    <w:multiLevelType w:val="multilevel"/>
    <w:tmpl w:val="381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382C40"/>
    <w:multiLevelType w:val="hybridMultilevel"/>
    <w:tmpl w:val="EB2A4B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043E5"/>
    <w:multiLevelType w:val="multilevel"/>
    <w:tmpl w:val="C64C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181B6C"/>
    <w:multiLevelType w:val="hybridMultilevel"/>
    <w:tmpl w:val="687CC2B6"/>
    <w:lvl w:ilvl="0" w:tplc="6C209BC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300E3"/>
    <w:multiLevelType w:val="multilevel"/>
    <w:tmpl w:val="6A12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5B7A12"/>
    <w:multiLevelType w:val="multilevel"/>
    <w:tmpl w:val="97E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C237B9"/>
    <w:multiLevelType w:val="multilevel"/>
    <w:tmpl w:val="E6E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55332A"/>
    <w:multiLevelType w:val="multilevel"/>
    <w:tmpl w:val="358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8"/>
  </w:num>
  <w:num w:numId="4">
    <w:abstractNumId w:val="18"/>
  </w:num>
  <w:num w:numId="5">
    <w:abstractNumId w:val="11"/>
  </w:num>
  <w:num w:numId="6">
    <w:abstractNumId w:val="2"/>
  </w:num>
  <w:num w:numId="7">
    <w:abstractNumId w:val="17"/>
  </w:num>
  <w:num w:numId="8">
    <w:abstractNumId w:val="19"/>
  </w:num>
  <w:num w:numId="9">
    <w:abstractNumId w:val="16"/>
  </w:num>
  <w:num w:numId="10">
    <w:abstractNumId w:val="3"/>
  </w:num>
  <w:num w:numId="11">
    <w:abstractNumId w:val="12"/>
  </w:num>
  <w:num w:numId="12">
    <w:abstractNumId w:val="4"/>
  </w:num>
  <w:num w:numId="13">
    <w:abstractNumId w:val="10"/>
  </w:num>
  <w:num w:numId="14">
    <w:abstractNumId w:val="6"/>
  </w:num>
  <w:num w:numId="15">
    <w:abstractNumId w:val="15"/>
  </w:num>
  <w:num w:numId="16">
    <w:abstractNumId w:val="13"/>
  </w:num>
  <w:num w:numId="17">
    <w:abstractNumId w:val="0"/>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3"/>
    <w:rsid w:val="00076364"/>
    <w:rsid w:val="00087B6C"/>
    <w:rsid w:val="000C0521"/>
    <w:rsid w:val="001657AB"/>
    <w:rsid w:val="001F1DC1"/>
    <w:rsid w:val="002A3214"/>
    <w:rsid w:val="00361C73"/>
    <w:rsid w:val="003E1BEA"/>
    <w:rsid w:val="00444913"/>
    <w:rsid w:val="004B342F"/>
    <w:rsid w:val="004C6522"/>
    <w:rsid w:val="004E0041"/>
    <w:rsid w:val="005050C4"/>
    <w:rsid w:val="00565283"/>
    <w:rsid w:val="00575B55"/>
    <w:rsid w:val="005A2D9C"/>
    <w:rsid w:val="005A3DC4"/>
    <w:rsid w:val="005E21D9"/>
    <w:rsid w:val="0061454D"/>
    <w:rsid w:val="006C3C77"/>
    <w:rsid w:val="006E6DD3"/>
    <w:rsid w:val="007257ED"/>
    <w:rsid w:val="00742F91"/>
    <w:rsid w:val="00841918"/>
    <w:rsid w:val="00893B6A"/>
    <w:rsid w:val="008E62EA"/>
    <w:rsid w:val="0097272C"/>
    <w:rsid w:val="00A14123"/>
    <w:rsid w:val="00A87858"/>
    <w:rsid w:val="00B31CF0"/>
    <w:rsid w:val="00B45FC6"/>
    <w:rsid w:val="00C76DF4"/>
    <w:rsid w:val="00CC0453"/>
    <w:rsid w:val="00D175B6"/>
    <w:rsid w:val="00D729E2"/>
    <w:rsid w:val="00E078BC"/>
    <w:rsid w:val="00E72935"/>
    <w:rsid w:val="00EC36BF"/>
    <w:rsid w:val="00F30F36"/>
    <w:rsid w:val="00F94CB2"/>
    <w:rsid w:val="00F96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D789"/>
  <w15:chartTrackingRefBased/>
  <w15:docId w15:val="{531722C0-E577-4348-A0AA-7B81829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77"/>
  </w:style>
  <w:style w:type="paragraph" w:styleId="Heading1">
    <w:name w:val="heading 1"/>
    <w:basedOn w:val="Normal"/>
    <w:link w:val="Heading1Char"/>
    <w:uiPriority w:val="9"/>
    <w:qFormat/>
    <w:rsid w:val="00361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61C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729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61C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C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61C7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61C7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61C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1C73"/>
    <w:rPr>
      <w:color w:val="0000FF"/>
      <w:u w:val="single"/>
    </w:rPr>
  </w:style>
  <w:style w:type="character" w:styleId="Strong">
    <w:name w:val="Strong"/>
    <w:basedOn w:val="DefaultParagraphFont"/>
    <w:uiPriority w:val="22"/>
    <w:qFormat/>
    <w:rsid w:val="00361C73"/>
    <w:rPr>
      <w:b/>
      <w:bCs/>
    </w:rPr>
  </w:style>
  <w:style w:type="paragraph" w:styleId="ListParagraph">
    <w:name w:val="List Paragraph"/>
    <w:basedOn w:val="Normal"/>
    <w:uiPriority w:val="34"/>
    <w:qFormat/>
    <w:rsid w:val="00A87858"/>
    <w:pPr>
      <w:ind w:left="720"/>
      <w:contextualSpacing/>
    </w:pPr>
  </w:style>
  <w:style w:type="character" w:customStyle="1" w:styleId="Heading3Char">
    <w:name w:val="Heading 3 Char"/>
    <w:basedOn w:val="DefaultParagraphFont"/>
    <w:link w:val="Heading3"/>
    <w:uiPriority w:val="9"/>
    <w:semiHidden/>
    <w:rsid w:val="00E7293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72935"/>
    <w:rPr>
      <w:color w:val="605E5C"/>
      <w:shd w:val="clear" w:color="auto" w:fill="E1DFDD"/>
    </w:rPr>
  </w:style>
  <w:style w:type="paragraph" w:styleId="BalloonText">
    <w:name w:val="Balloon Text"/>
    <w:basedOn w:val="Normal"/>
    <w:link w:val="BalloonTextChar"/>
    <w:uiPriority w:val="99"/>
    <w:semiHidden/>
    <w:unhideWhenUsed/>
    <w:rsid w:val="00E72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35"/>
    <w:rPr>
      <w:rFonts w:ascii="Segoe UI" w:hAnsi="Segoe UI" w:cs="Segoe UI"/>
      <w:sz w:val="18"/>
      <w:szCs w:val="18"/>
    </w:rPr>
  </w:style>
  <w:style w:type="character" w:styleId="FollowedHyperlink">
    <w:name w:val="FollowedHyperlink"/>
    <w:basedOn w:val="DefaultParagraphFont"/>
    <w:uiPriority w:val="99"/>
    <w:semiHidden/>
    <w:unhideWhenUsed/>
    <w:rsid w:val="000C0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66978">
      <w:bodyDiv w:val="1"/>
      <w:marLeft w:val="0"/>
      <w:marRight w:val="0"/>
      <w:marTop w:val="0"/>
      <w:marBottom w:val="0"/>
      <w:divBdr>
        <w:top w:val="none" w:sz="0" w:space="0" w:color="auto"/>
        <w:left w:val="none" w:sz="0" w:space="0" w:color="auto"/>
        <w:bottom w:val="none" w:sz="0" w:space="0" w:color="auto"/>
        <w:right w:val="none" w:sz="0" w:space="0" w:color="auto"/>
      </w:divBdr>
    </w:div>
    <w:div w:id="453521223">
      <w:bodyDiv w:val="1"/>
      <w:marLeft w:val="0"/>
      <w:marRight w:val="0"/>
      <w:marTop w:val="0"/>
      <w:marBottom w:val="0"/>
      <w:divBdr>
        <w:top w:val="none" w:sz="0" w:space="0" w:color="auto"/>
        <w:left w:val="none" w:sz="0" w:space="0" w:color="auto"/>
        <w:bottom w:val="none" w:sz="0" w:space="0" w:color="auto"/>
        <w:right w:val="none" w:sz="0" w:space="0" w:color="auto"/>
      </w:divBdr>
    </w:div>
    <w:div w:id="1028289838">
      <w:bodyDiv w:val="1"/>
      <w:marLeft w:val="0"/>
      <w:marRight w:val="0"/>
      <w:marTop w:val="0"/>
      <w:marBottom w:val="0"/>
      <w:divBdr>
        <w:top w:val="none" w:sz="0" w:space="0" w:color="auto"/>
        <w:left w:val="none" w:sz="0" w:space="0" w:color="auto"/>
        <w:bottom w:val="none" w:sz="0" w:space="0" w:color="auto"/>
        <w:right w:val="none" w:sz="0" w:space="0" w:color="auto"/>
      </w:divBdr>
    </w:div>
    <w:div w:id="1090004518">
      <w:bodyDiv w:val="1"/>
      <w:marLeft w:val="0"/>
      <w:marRight w:val="0"/>
      <w:marTop w:val="0"/>
      <w:marBottom w:val="0"/>
      <w:divBdr>
        <w:top w:val="none" w:sz="0" w:space="0" w:color="auto"/>
        <w:left w:val="none" w:sz="0" w:space="0" w:color="auto"/>
        <w:bottom w:val="none" w:sz="0" w:space="0" w:color="auto"/>
        <w:right w:val="none" w:sz="0" w:space="0" w:color="auto"/>
      </w:divBdr>
    </w:div>
    <w:div w:id="1241986141">
      <w:bodyDiv w:val="1"/>
      <w:marLeft w:val="0"/>
      <w:marRight w:val="0"/>
      <w:marTop w:val="0"/>
      <w:marBottom w:val="0"/>
      <w:divBdr>
        <w:top w:val="none" w:sz="0" w:space="0" w:color="auto"/>
        <w:left w:val="none" w:sz="0" w:space="0" w:color="auto"/>
        <w:bottom w:val="none" w:sz="0" w:space="0" w:color="auto"/>
        <w:right w:val="none" w:sz="0" w:space="0" w:color="auto"/>
      </w:divBdr>
    </w:div>
    <w:div w:id="1300188282">
      <w:bodyDiv w:val="1"/>
      <w:marLeft w:val="0"/>
      <w:marRight w:val="0"/>
      <w:marTop w:val="0"/>
      <w:marBottom w:val="0"/>
      <w:divBdr>
        <w:top w:val="none" w:sz="0" w:space="0" w:color="auto"/>
        <w:left w:val="none" w:sz="0" w:space="0" w:color="auto"/>
        <w:bottom w:val="none" w:sz="0" w:space="0" w:color="auto"/>
        <w:right w:val="none" w:sz="0" w:space="0" w:color="auto"/>
      </w:divBdr>
      <w:divsChild>
        <w:div w:id="1577400686">
          <w:marLeft w:val="0"/>
          <w:marRight w:val="0"/>
          <w:marTop w:val="0"/>
          <w:marBottom w:val="0"/>
          <w:divBdr>
            <w:top w:val="none" w:sz="0" w:space="0" w:color="auto"/>
            <w:left w:val="none" w:sz="0" w:space="0" w:color="auto"/>
            <w:bottom w:val="none" w:sz="0" w:space="0" w:color="auto"/>
            <w:right w:val="none" w:sz="0" w:space="0" w:color="auto"/>
          </w:divBdr>
          <w:divsChild>
            <w:div w:id="2000302126">
              <w:marLeft w:val="0"/>
              <w:marRight w:val="0"/>
              <w:marTop w:val="0"/>
              <w:marBottom w:val="0"/>
              <w:divBdr>
                <w:top w:val="none" w:sz="0" w:space="0" w:color="auto"/>
                <w:left w:val="none" w:sz="0" w:space="0" w:color="auto"/>
                <w:bottom w:val="none" w:sz="0" w:space="0" w:color="auto"/>
                <w:right w:val="none" w:sz="0" w:space="0" w:color="auto"/>
              </w:divBdr>
              <w:divsChild>
                <w:div w:id="934824773">
                  <w:marLeft w:val="0"/>
                  <w:marRight w:val="0"/>
                  <w:marTop w:val="0"/>
                  <w:marBottom w:val="300"/>
                  <w:divBdr>
                    <w:top w:val="none" w:sz="0" w:space="0" w:color="auto"/>
                    <w:left w:val="none" w:sz="0" w:space="0" w:color="auto"/>
                    <w:bottom w:val="none" w:sz="0" w:space="0" w:color="auto"/>
                    <w:right w:val="none" w:sz="0" w:space="0" w:color="auto"/>
                  </w:divBdr>
                </w:div>
                <w:div w:id="903831454">
                  <w:marLeft w:val="0"/>
                  <w:marRight w:val="0"/>
                  <w:marTop w:val="0"/>
                  <w:marBottom w:val="300"/>
                  <w:divBdr>
                    <w:top w:val="none" w:sz="0" w:space="0" w:color="auto"/>
                    <w:left w:val="none" w:sz="0" w:space="0" w:color="auto"/>
                    <w:bottom w:val="none" w:sz="0" w:space="0" w:color="auto"/>
                    <w:right w:val="none" w:sz="0" w:space="0" w:color="auto"/>
                  </w:divBdr>
                </w:div>
                <w:div w:id="1649826437">
                  <w:marLeft w:val="0"/>
                  <w:marRight w:val="0"/>
                  <w:marTop w:val="0"/>
                  <w:marBottom w:val="300"/>
                  <w:divBdr>
                    <w:top w:val="none" w:sz="0" w:space="0" w:color="auto"/>
                    <w:left w:val="none" w:sz="0" w:space="0" w:color="auto"/>
                    <w:bottom w:val="none" w:sz="0" w:space="0" w:color="auto"/>
                    <w:right w:val="none" w:sz="0" w:space="0" w:color="auto"/>
                  </w:divBdr>
                </w:div>
                <w:div w:id="1254509393">
                  <w:marLeft w:val="0"/>
                  <w:marRight w:val="0"/>
                  <w:marTop w:val="0"/>
                  <w:marBottom w:val="300"/>
                  <w:divBdr>
                    <w:top w:val="none" w:sz="0" w:space="0" w:color="auto"/>
                    <w:left w:val="none" w:sz="0" w:space="0" w:color="auto"/>
                    <w:bottom w:val="none" w:sz="0" w:space="0" w:color="auto"/>
                    <w:right w:val="none" w:sz="0" w:space="0" w:color="auto"/>
                  </w:divBdr>
                </w:div>
                <w:div w:id="2019847290">
                  <w:marLeft w:val="110"/>
                  <w:marRight w:val="0"/>
                  <w:marTop w:val="0"/>
                  <w:marBottom w:val="300"/>
                  <w:divBdr>
                    <w:top w:val="none" w:sz="0" w:space="0" w:color="auto"/>
                    <w:left w:val="none" w:sz="0" w:space="0" w:color="auto"/>
                    <w:bottom w:val="none" w:sz="0" w:space="0" w:color="auto"/>
                    <w:right w:val="none" w:sz="0" w:space="0" w:color="auto"/>
                  </w:divBdr>
                </w:div>
                <w:div w:id="385299055">
                  <w:marLeft w:val="0"/>
                  <w:marRight w:val="0"/>
                  <w:marTop w:val="225"/>
                  <w:marBottom w:val="0"/>
                  <w:divBdr>
                    <w:top w:val="none" w:sz="0" w:space="0" w:color="auto"/>
                    <w:left w:val="none" w:sz="0" w:space="0" w:color="auto"/>
                    <w:bottom w:val="none" w:sz="0" w:space="0" w:color="auto"/>
                    <w:right w:val="none" w:sz="0" w:space="0" w:color="auto"/>
                  </w:divBdr>
                  <w:divsChild>
                    <w:div w:id="516651542">
                      <w:marLeft w:val="0"/>
                      <w:marRight w:val="0"/>
                      <w:marTop w:val="0"/>
                      <w:marBottom w:val="300"/>
                      <w:divBdr>
                        <w:top w:val="none" w:sz="0" w:space="0" w:color="auto"/>
                        <w:left w:val="none" w:sz="0" w:space="0" w:color="auto"/>
                        <w:bottom w:val="none" w:sz="0" w:space="0" w:color="auto"/>
                        <w:right w:val="none" w:sz="0" w:space="0" w:color="auto"/>
                      </w:divBdr>
                    </w:div>
                    <w:div w:id="932933795">
                      <w:marLeft w:val="0"/>
                      <w:marRight w:val="0"/>
                      <w:marTop w:val="0"/>
                      <w:marBottom w:val="300"/>
                      <w:divBdr>
                        <w:top w:val="none" w:sz="0" w:space="0" w:color="auto"/>
                        <w:left w:val="none" w:sz="0" w:space="0" w:color="auto"/>
                        <w:bottom w:val="none" w:sz="0" w:space="0" w:color="auto"/>
                        <w:right w:val="none" w:sz="0" w:space="0" w:color="auto"/>
                      </w:divBdr>
                    </w:div>
                    <w:div w:id="913398220">
                      <w:marLeft w:val="0"/>
                      <w:marRight w:val="0"/>
                      <w:marTop w:val="0"/>
                      <w:marBottom w:val="300"/>
                      <w:divBdr>
                        <w:top w:val="none" w:sz="0" w:space="0" w:color="auto"/>
                        <w:left w:val="none" w:sz="0" w:space="0" w:color="auto"/>
                        <w:bottom w:val="none" w:sz="0" w:space="0" w:color="auto"/>
                        <w:right w:val="none" w:sz="0" w:space="0" w:color="auto"/>
                      </w:divBdr>
                    </w:div>
                  </w:divsChild>
                </w:div>
                <w:div w:id="14850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1609">
      <w:bodyDiv w:val="1"/>
      <w:marLeft w:val="0"/>
      <w:marRight w:val="0"/>
      <w:marTop w:val="0"/>
      <w:marBottom w:val="0"/>
      <w:divBdr>
        <w:top w:val="none" w:sz="0" w:space="0" w:color="auto"/>
        <w:left w:val="none" w:sz="0" w:space="0" w:color="auto"/>
        <w:bottom w:val="none" w:sz="0" w:space="0" w:color="auto"/>
        <w:right w:val="none" w:sz="0" w:space="0" w:color="auto"/>
      </w:divBdr>
    </w:div>
    <w:div w:id="1447506382">
      <w:bodyDiv w:val="1"/>
      <w:marLeft w:val="0"/>
      <w:marRight w:val="0"/>
      <w:marTop w:val="0"/>
      <w:marBottom w:val="0"/>
      <w:divBdr>
        <w:top w:val="none" w:sz="0" w:space="0" w:color="auto"/>
        <w:left w:val="none" w:sz="0" w:space="0" w:color="auto"/>
        <w:bottom w:val="none" w:sz="0" w:space="0" w:color="auto"/>
        <w:right w:val="none" w:sz="0" w:space="0" w:color="auto"/>
      </w:divBdr>
    </w:div>
    <w:div w:id="1491094453">
      <w:bodyDiv w:val="1"/>
      <w:marLeft w:val="0"/>
      <w:marRight w:val="0"/>
      <w:marTop w:val="0"/>
      <w:marBottom w:val="0"/>
      <w:divBdr>
        <w:top w:val="none" w:sz="0" w:space="0" w:color="auto"/>
        <w:left w:val="none" w:sz="0" w:space="0" w:color="auto"/>
        <w:bottom w:val="none" w:sz="0" w:space="0" w:color="auto"/>
        <w:right w:val="none" w:sz="0" w:space="0" w:color="auto"/>
      </w:divBdr>
    </w:div>
    <w:div w:id="1520581377">
      <w:bodyDiv w:val="1"/>
      <w:marLeft w:val="0"/>
      <w:marRight w:val="0"/>
      <w:marTop w:val="0"/>
      <w:marBottom w:val="0"/>
      <w:divBdr>
        <w:top w:val="none" w:sz="0" w:space="0" w:color="auto"/>
        <w:left w:val="none" w:sz="0" w:space="0" w:color="auto"/>
        <w:bottom w:val="none" w:sz="0" w:space="0" w:color="auto"/>
        <w:right w:val="none" w:sz="0" w:space="0" w:color="auto"/>
      </w:divBdr>
    </w:div>
    <w:div w:id="1756197995">
      <w:bodyDiv w:val="1"/>
      <w:marLeft w:val="0"/>
      <w:marRight w:val="0"/>
      <w:marTop w:val="0"/>
      <w:marBottom w:val="0"/>
      <w:divBdr>
        <w:top w:val="none" w:sz="0" w:space="0" w:color="auto"/>
        <w:left w:val="none" w:sz="0" w:space="0" w:color="auto"/>
        <w:bottom w:val="none" w:sz="0" w:space="0" w:color="auto"/>
        <w:right w:val="none" w:sz="0" w:space="0" w:color="auto"/>
      </w:divBdr>
      <w:divsChild>
        <w:div w:id="1468934943">
          <w:marLeft w:val="0"/>
          <w:marRight w:val="0"/>
          <w:marTop w:val="0"/>
          <w:marBottom w:val="0"/>
          <w:divBdr>
            <w:top w:val="none" w:sz="0" w:space="0" w:color="auto"/>
            <w:left w:val="none" w:sz="0" w:space="0" w:color="auto"/>
            <w:bottom w:val="none" w:sz="0" w:space="0" w:color="auto"/>
            <w:right w:val="none" w:sz="0" w:space="0" w:color="auto"/>
          </w:divBdr>
          <w:divsChild>
            <w:div w:id="1054163131">
              <w:marLeft w:val="0"/>
              <w:marRight w:val="0"/>
              <w:marTop w:val="0"/>
              <w:marBottom w:val="0"/>
              <w:divBdr>
                <w:top w:val="none" w:sz="0" w:space="0" w:color="auto"/>
                <w:left w:val="none" w:sz="0" w:space="0" w:color="auto"/>
                <w:bottom w:val="none" w:sz="0" w:space="0" w:color="auto"/>
                <w:right w:val="none" w:sz="0" w:space="0" w:color="auto"/>
              </w:divBdr>
              <w:divsChild>
                <w:div w:id="964234580">
                  <w:marLeft w:val="0"/>
                  <w:marRight w:val="0"/>
                  <w:marTop w:val="0"/>
                  <w:marBottom w:val="300"/>
                  <w:divBdr>
                    <w:top w:val="none" w:sz="0" w:space="0" w:color="auto"/>
                    <w:left w:val="none" w:sz="0" w:space="0" w:color="auto"/>
                    <w:bottom w:val="none" w:sz="0" w:space="0" w:color="auto"/>
                    <w:right w:val="none" w:sz="0" w:space="0" w:color="auto"/>
                  </w:divBdr>
                </w:div>
                <w:div w:id="1257324048">
                  <w:marLeft w:val="0"/>
                  <w:marRight w:val="0"/>
                  <w:marTop w:val="0"/>
                  <w:marBottom w:val="300"/>
                  <w:divBdr>
                    <w:top w:val="none" w:sz="0" w:space="0" w:color="auto"/>
                    <w:left w:val="none" w:sz="0" w:space="0" w:color="auto"/>
                    <w:bottom w:val="none" w:sz="0" w:space="0" w:color="auto"/>
                    <w:right w:val="none" w:sz="0" w:space="0" w:color="auto"/>
                  </w:divBdr>
                </w:div>
                <w:div w:id="2134207875">
                  <w:marLeft w:val="0"/>
                  <w:marRight w:val="0"/>
                  <w:marTop w:val="0"/>
                  <w:marBottom w:val="300"/>
                  <w:divBdr>
                    <w:top w:val="none" w:sz="0" w:space="0" w:color="auto"/>
                    <w:left w:val="none" w:sz="0" w:space="0" w:color="auto"/>
                    <w:bottom w:val="none" w:sz="0" w:space="0" w:color="auto"/>
                    <w:right w:val="none" w:sz="0" w:space="0" w:color="auto"/>
                  </w:divBdr>
                </w:div>
                <w:div w:id="1848591301">
                  <w:marLeft w:val="0"/>
                  <w:marRight w:val="0"/>
                  <w:marTop w:val="0"/>
                  <w:marBottom w:val="300"/>
                  <w:divBdr>
                    <w:top w:val="none" w:sz="0" w:space="0" w:color="auto"/>
                    <w:left w:val="none" w:sz="0" w:space="0" w:color="auto"/>
                    <w:bottom w:val="none" w:sz="0" w:space="0" w:color="auto"/>
                    <w:right w:val="none" w:sz="0" w:space="0" w:color="auto"/>
                  </w:divBdr>
                </w:div>
                <w:div w:id="1943031092">
                  <w:marLeft w:val="110"/>
                  <w:marRight w:val="0"/>
                  <w:marTop w:val="0"/>
                  <w:marBottom w:val="300"/>
                  <w:divBdr>
                    <w:top w:val="none" w:sz="0" w:space="0" w:color="auto"/>
                    <w:left w:val="none" w:sz="0" w:space="0" w:color="auto"/>
                    <w:bottom w:val="none" w:sz="0" w:space="0" w:color="auto"/>
                    <w:right w:val="none" w:sz="0" w:space="0" w:color="auto"/>
                  </w:divBdr>
                </w:div>
                <w:div w:id="515928533">
                  <w:marLeft w:val="0"/>
                  <w:marRight w:val="0"/>
                  <w:marTop w:val="225"/>
                  <w:marBottom w:val="0"/>
                  <w:divBdr>
                    <w:top w:val="none" w:sz="0" w:space="0" w:color="auto"/>
                    <w:left w:val="none" w:sz="0" w:space="0" w:color="auto"/>
                    <w:bottom w:val="none" w:sz="0" w:space="0" w:color="auto"/>
                    <w:right w:val="none" w:sz="0" w:space="0" w:color="auto"/>
                  </w:divBdr>
                  <w:divsChild>
                    <w:div w:id="1831753447">
                      <w:marLeft w:val="0"/>
                      <w:marRight w:val="0"/>
                      <w:marTop w:val="0"/>
                      <w:marBottom w:val="300"/>
                      <w:divBdr>
                        <w:top w:val="none" w:sz="0" w:space="0" w:color="auto"/>
                        <w:left w:val="none" w:sz="0" w:space="0" w:color="auto"/>
                        <w:bottom w:val="none" w:sz="0" w:space="0" w:color="auto"/>
                        <w:right w:val="none" w:sz="0" w:space="0" w:color="auto"/>
                      </w:divBdr>
                    </w:div>
                    <w:div w:id="211573955">
                      <w:marLeft w:val="0"/>
                      <w:marRight w:val="0"/>
                      <w:marTop w:val="0"/>
                      <w:marBottom w:val="300"/>
                      <w:divBdr>
                        <w:top w:val="none" w:sz="0" w:space="0" w:color="auto"/>
                        <w:left w:val="none" w:sz="0" w:space="0" w:color="auto"/>
                        <w:bottom w:val="none" w:sz="0" w:space="0" w:color="auto"/>
                        <w:right w:val="none" w:sz="0" w:space="0" w:color="auto"/>
                      </w:divBdr>
                    </w:div>
                    <w:div w:id="989528291">
                      <w:marLeft w:val="0"/>
                      <w:marRight w:val="0"/>
                      <w:marTop w:val="0"/>
                      <w:marBottom w:val="300"/>
                      <w:divBdr>
                        <w:top w:val="none" w:sz="0" w:space="0" w:color="auto"/>
                        <w:left w:val="none" w:sz="0" w:space="0" w:color="auto"/>
                        <w:bottom w:val="none" w:sz="0" w:space="0" w:color="auto"/>
                        <w:right w:val="none" w:sz="0" w:space="0" w:color="auto"/>
                      </w:divBdr>
                    </w:div>
                  </w:divsChild>
                </w:div>
                <w:div w:id="3079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2134">
      <w:bodyDiv w:val="1"/>
      <w:marLeft w:val="0"/>
      <w:marRight w:val="0"/>
      <w:marTop w:val="0"/>
      <w:marBottom w:val="0"/>
      <w:divBdr>
        <w:top w:val="none" w:sz="0" w:space="0" w:color="auto"/>
        <w:left w:val="none" w:sz="0" w:space="0" w:color="auto"/>
        <w:bottom w:val="none" w:sz="0" w:space="0" w:color="auto"/>
        <w:right w:val="none" w:sz="0" w:space="0" w:color="auto"/>
      </w:divBdr>
    </w:div>
    <w:div w:id="1789547056">
      <w:bodyDiv w:val="1"/>
      <w:marLeft w:val="0"/>
      <w:marRight w:val="0"/>
      <w:marTop w:val="0"/>
      <w:marBottom w:val="0"/>
      <w:divBdr>
        <w:top w:val="none" w:sz="0" w:space="0" w:color="auto"/>
        <w:left w:val="none" w:sz="0" w:space="0" w:color="auto"/>
        <w:bottom w:val="none" w:sz="0" w:space="0" w:color="auto"/>
        <w:right w:val="none" w:sz="0" w:space="0" w:color="auto"/>
      </w:divBdr>
    </w:div>
    <w:div w:id="20231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coronaviru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hanges-to-the-coronavirus-job-retention-scheme/changes-to-the-coronavirus-job-retention-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laim-for-wage-costs-through-the-coronavirus-job-retention-scheme" TargetMode="External"/><Relationship Id="rId5" Type="http://schemas.openxmlformats.org/officeDocument/2006/relationships/styles" Target="styles.xml"/><Relationship Id="rId10" Type="http://schemas.openxmlformats.org/officeDocument/2006/relationships/hyperlink" Target="https://www.firstpracticemanagement.co.uk/blog/2020-blog-posts/gp-practices-and-furlough-further-clarity-is-needed/" TargetMode="External"/><Relationship Id="rId4" Type="http://schemas.openxmlformats.org/officeDocument/2006/relationships/numbering" Target="numbering.xml"/><Relationship Id="rId9" Type="http://schemas.openxmlformats.org/officeDocument/2006/relationships/hyperlink" Target="https://www.freeths.co.uk/2020/03/16/coronavirus-qa-for-employ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384DCBBDEE824B85E5D01598F8EFE5" ma:contentTypeVersion="10" ma:contentTypeDescription="Create a new document." ma:contentTypeScope="" ma:versionID="a1d882f88bc9a611fc288dd9ba02129a">
  <xsd:schema xmlns:xsd="http://www.w3.org/2001/XMLSchema" xmlns:xs="http://www.w3.org/2001/XMLSchema" xmlns:p="http://schemas.microsoft.com/office/2006/metadata/properties" xmlns:ns3="2deba46b-445b-4a50-a508-50045779b416" targetNamespace="http://schemas.microsoft.com/office/2006/metadata/properties" ma:root="true" ma:fieldsID="bab594408a5f26cf768e2998eb07ddae" ns3:_="">
    <xsd:import namespace="2deba46b-445b-4a50-a508-50045779b4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ba46b-445b-4a50-a508-50045779b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98D6C-CC89-4A04-95E0-4854E027885F}">
  <ds:schemaRefs>
    <ds:schemaRef ds:uri="http://schemas.microsoft.com/sharepoint/v3/contenttype/forms"/>
  </ds:schemaRefs>
</ds:datastoreItem>
</file>

<file path=customXml/itemProps2.xml><?xml version="1.0" encoding="utf-8"?>
<ds:datastoreItem xmlns:ds="http://schemas.openxmlformats.org/officeDocument/2006/customXml" ds:itemID="{82B3FAB1-406A-491E-A175-2151EC57C4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CF83F3-7084-42D3-B715-0185A1E8C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ba46b-445b-4a50-a508-50045779b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 Stevie (LMC)</dc:creator>
  <cp:keywords/>
  <dc:description/>
  <cp:lastModifiedBy>Mulberry Maria (LMC)</cp:lastModifiedBy>
  <cp:revision>2</cp:revision>
  <dcterms:created xsi:type="dcterms:W3CDTF">2021-06-16T08:52:00Z</dcterms:created>
  <dcterms:modified xsi:type="dcterms:W3CDTF">2021-06-16T08:52:00Z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0x010100CB384DCBBDEE824B85E5D01598F8EFE5</vt:lpwstr>
  </property>
</Properties>
</file>